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C9C41" w14:textId="1F88212F" w:rsidR="00713446" w:rsidRDefault="00713446" w:rsidP="00713446">
      <w:pPr>
        <w:rPr>
          <w:b/>
          <w:bCs/>
        </w:rPr>
      </w:pPr>
      <w:r w:rsidRPr="0034643A">
        <w:rPr>
          <w:b/>
          <w:bCs/>
        </w:rPr>
        <w:t>SUBJECT LINE:</w:t>
      </w:r>
      <w:r w:rsidRPr="00713446">
        <w:t xml:space="preserve"> </w:t>
      </w:r>
      <w:r w:rsidRPr="00713446">
        <w:rPr>
          <w:b/>
          <w:bCs/>
        </w:rPr>
        <w:t>Boost your financial know-how with Fidelity's live webinars</w:t>
      </w:r>
    </w:p>
    <w:p w14:paraId="5B2D41EE" w14:textId="77777777" w:rsidR="00776FD8" w:rsidRDefault="00776FD8"/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8"/>
      </w:tblGrid>
      <w:tr w:rsidR="00713446" w:rsidRPr="00713446" w14:paraId="56167D59" w14:textId="77777777" w:rsidTr="00713446">
        <w:trPr>
          <w:tblCellSpacing w:w="0" w:type="dxa"/>
          <w:jc w:val="center"/>
        </w:trPr>
        <w:tc>
          <w:tcPr>
            <w:tcW w:w="9000" w:type="dxa"/>
            <w:shd w:val="clear" w:color="auto" w:fill="FFFFFF"/>
            <w:tcMar>
              <w:top w:w="150" w:type="dxa"/>
              <w:left w:w="0" w:type="dxa"/>
              <w:bottom w:w="150" w:type="dxa"/>
              <w:right w:w="0" w:type="dxa"/>
            </w:tcMar>
            <w:hideMark/>
          </w:tcPr>
          <w:tbl>
            <w:tblPr>
              <w:tblW w:w="9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713446" w:rsidRPr="00713446" w14:paraId="5522FA66" w14:textId="77777777">
              <w:trPr>
                <w:tblCellSpacing w:w="0" w:type="dxa"/>
                <w:jc w:val="center"/>
              </w:trPr>
              <w:tc>
                <w:tcPr>
                  <w:tcW w:w="9000" w:type="dxa"/>
                  <w:tcMar>
                    <w:top w:w="150" w:type="dxa"/>
                    <w:left w:w="45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C6A4D44" w14:textId="77777777" w:rsidR="00713446" w:rsidRPr="00713446" w:rsidRDefault="00713446" w:rsidP="00713446">
                  <w:pPr>
                    <w:spacing w:after="0" w:line="240" w:lineRule="auto"/>
                    <w:rPr>
                      <w:rFonts w:ascii="Aptos" w:eastAsia="Aptos" w:hAnsi="Aptos" w:cs="Aptos"/>
                    </w:rPr>
                  </w:pPr>
                  <w:r w:rsidRPr="00713446">
                    <w:rPr>
                      <w:rFonts w:ascii="Aptos" w:eastAsia="Aptos" w:hAnsi="Aptos" w:cs="Times New Roman"/>
                      <w:noProof/>
                    </w:rPr>
                    <w:drawing>
                      <wp:anchor distT="0" distB="0" distL="114300" distR="114300" simplePos="0" relativeHeight="251659264" behindDoc="0" locked="0" layoutInCell="1" allowOverlap="1" wp14:anchorId="161E02A7" wp14:editId="18588767">
                        <wp:simplePos x="0" y="0"/>
                        <wp:positionH relativeFrom="column">
                          <wp:posOffset>3786505</wp:posOffset>
                        </wp:positionH>
                        <wp:positionV relativeFrom="paragraph">
                          <wp:posOffset>-43180</wp:posOffset>
                        </wp:positionV>
                        <wp:extent cx="1333500" cy="409575"/>
                        <wp:effectExtent l="0" t="0" r="0" b="9525"/>
                        <wp:wrapNone/>
                        <wp:docPr id="6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r:link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0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713446">
                    <w:rPr>
                      <w:rFonts w:ascii="Aptos" w:eastAsia="Aptos" w:hAnsi="Aptos" w:cs="Times New Roman"/>
                      <w:noProof/>
                      <w14:ligatures w14:val="none"/>
                    </w:rPr>
                    <w:drawing>
                      <wp:inline distT="0" distB="0" distL="0" distR="0" wp14:anchorId="174F3FE1" wp14:editId="56525CD3">
                        <wp:extent cx="1329055" cy="287020"/>
                        <wp:effectExtent l="0" t="0" r="4445" b="0"/>
                        <wp:docPr id="21" name="Picture 5" descr="Fidelity Investmen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Fidelity Investmen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29055" cy="287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9ED0CF2" w14:textId="77777777" w:rsidR="00713446" w:rsidRPr="00713446" w:rsidRDefault="00713446" w:rsidP="00713446">
            <w:pPr>
              <w:spacing w:after="0" w:line="240" w:lineRule="auto"/>
              <w:jc w:val="center"/>
              <w:rPr>
                <w:rFonts w:ascii="Aptos" w:eastAsia="Aptos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13446" w:rsidRPr="00713446" w14:paraId="4E907D29" w14:textId="77777777" w:rsidTr="0071344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14:paraId="37D3AC94" w14:textId="77777777" w:rsidR="00713446" w:rsidRPr="00713446" w:rsidRDefault="00713446" w:rsidP="00713446">
            <w:pPr>
              <w:spacing w:after="0" w:line="240" w:lineRule="auto"/>
              <w:jc w:val="center"/>
              <w:rPr>
                <w:rFonts w:ascii="Aptos" w:eastAsia="Aptos" w:hAnsi="Aptos" w:cs="Aptos"/>
              </w:rPr>
            </w:pPr>
            <w:r w:rsidRPr="00713446">
              <w:rPr>
                <w:rFonts w:ascii="Aptos" w:eastAsia="Aptos" w:hAnsi="Aptos" w:cs="Times New Roman"/>
                <w:noProof/>
                <w14:ligatures w14:val="none"/>
              </w:rPr>
              <w:drawing>
                <wp:inline distT="0" distB="0" distL="0" distR="0" wp14:anchorId="30BFEC6F" wp14:editId="1A6424FB">
                  <wp:extent cx="5720080" cy="2115820"/>
                  <wp:effectExtent l="0" t="0" r="0" b="0"/>
                  <wp:docPr id="22" name="Picture 4" descr="A person sitting on a couch with headphones 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4" descr="A person sitting on a couch with headphones 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0080" cy="2115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3446" w:rsidRPr="00713446" w14:paraId="6272BDF9" w14:textId="77777777" w:rsidTr="0071344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14:paraId="181E6E1B" w14:textId="77777777" w:rsidR="00713446" w:rsidRPr="00713446" w:rsidRDefault="00713446" w:rsidP="00713446">
            <w:pPr>
              <w:spacing w:after="0" w:line="240" w:lineRule="auto"/>
              <w:rPr>
                <w:rFonts w:ascii="Aptos" w:eastAsia="Aptos" w:hAnsi="Aptos" w:cs="Aptos"/>
              </w:rPr>
            </w:pPr>
          </w:p>
        </w:tc>
      </w:tr>
      <w:tr w:rsidR="00713446" w:rsidRPr="00713446" w14:paraId="1F45739E" w14:textId="77777777" w:rsidTr="0071344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300" w:type="dxa"/>
              <w:left w:w="450" w:type="dxa"/>
              <w:bottom w:w="450" w:type="dxa"/>
              <w:right w:w="450" w:type="dxa"/>
            </w:tcMar>
            <w:hideMark/>
          </w:tcPr>
          <w:tbl>
            <w:tblPr>
              <w:tblW w:w="81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100"/>
            </w:tblGrid>
            <w:tr w:rsidR="00713446" w:rsidRPr="00713446" w14:paraId="781AC381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270" w:type="dxa"/>
                    <w:right w:w="0" w:type="dxa"/>
                  </w:tcMar>
                  <w:hideMark/>
                </w:tcPr>
                <w:p w14:paraId="66EEF430" w14:textId="25664F8E" w:rsidR="00713446" w:rsidRPr="00713446" w:rsidRDefault="00713446" w:rsidP="00713446">
                  <w:pPr>
                    <w:spacing w:after="0" w:line="330" w:lineRule="atLeast"/>
                    <w:rPr>
                      <w:rFonts w:ascii="Arial" w:eastAsia="Aptos" w:hAnsi="Arial" w:cs="Arial"/>
                      <w:color w:val="000000"/>
                    </w:rPr>
                  </w:pPr>
                  <w:r w:rsidRPr="00713446">
                    <w:rPr>
                      <w:rFonts w:ascii="Arial" w:eastAsia="Aptos" w:hAnsi="Arial" w:cs="Arial"/>
                      <w:color w:val="000000"/>
                    </w:rPr>
                    <w:t xml:space="preserve">Your financial well-being matters. That’s why Fidelity offers live webinars designed to help </w:t>
                  </w:r>
                  <w:r w:rsidR="00705207">
                    <w:rPr>
                      <w:rFonts w:ascii="Arial" w:eastAsia="Aptos" w:hAnsi="Arial" w:cs="Arial"/>
                      <w:color w:val="000000"/>
                    </w:rPr>
                    <w:t xml:space="preserve">you </w:t>
                  </w:r>
                  <w:r w:rsidRPr="00713446">
                    <w:rPr>
                      <w:rFonts w:ascii="Arial" w:eastAsia="Aptos" w:hAnsi="Arial" w:cs="Arial"/>
                      <w:color w:val="000000"/>
                    </w:rPr>
                    <w:t>boost your financial know-how so you can make confident, informed decisions about your money.</w:t>
                  </w:r>
                </w:p>
              </w:tc>
            </w:tr>
            <w:tr w:rsidR="00713446" w:rsidRPr="00713446" w14:paraId="1CA61E4B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150" w:type="dxa"/>
                    <w:right w:w="0" w:type="dxa"/>
                  </w:tcMar>
                </w:tcPr>
                <w:p w14:paraId="35CB258C" w14:textId="74DF4D63" w:rsidR="00713446" w:rsidRPr="00713446" w:rsidRDefault="00713446" w:rsidP="00713446">
                  <w:pPr>
                    <w:spacing w:after="0" w:line="330" w:lineRule="exact"/>
                    <w:rPr>
                      <w:rFonts w:ascii="Arial" w:eastAsia="Aptos" w:hAnsi="Arial" w:cs="Arial"/>
                    </w:rPr>
                  </w:pPr>
                  <w:r w:rsidRPr="00713446">
                    <w:rPr>
                      <w:rFonts w:ascii="Arial" w:eastAsia="Aptos" w:hAnsi="Arial" w:cs="Arial"/>
                    </w:rPr>
                    <w:t xml:space="preserve">Whether you're building healthy money habits, maximizing your workplace benefits, or planning for your future, there’s a webinar designed to </w:t>
                  </w:r>
                  <w:r w:rsidR="00705207">
                    <w:rPr>
                      <w:rFonts w:ascii="Arial" w:eastAsia="Aptos" w:hAnsi="Arial" w:cs="Arial"/>
                    </w:rPr>
                    <w:t xml:space="preserve">help you </w:t>
                  </w:r>
                  <w:r w:rsidRPr="00713446">
                    <w:rPr>
                      <w:rFonts w:ascii="Arial" w:eastAsia="Aptos" w:hAnsi="Arial" w:cs="Arial"/>
                    </w:rPr>
                    <w:t>meet your goals.</w:t>
                  </w:r>
                </w:p>
                <w:p w14:paraId="4D6C4519" w14:textId="77777777" w:rsidR="00713446" w:rsidRPr="00713446" w:rsidRDefault="00713446" w:rsidP="00713446">
                  <w:pPr>
                    <w:spacing w:after="0" w:line="276" w:lineRule="auto"/>
                    <w:rPr>
                      <w:rFonts w:ascii="Arial" w:eastAsia="Aptos" w:hAnsi="Arial" w:cs="Arial"/>
                    </w:rPr>
                  </w:pPr>
                </w:p>
                <w:p w14:paraId="4DA3B6BC" w14:textId="6C8D694D" w:rsidR="00713446" w:rsidRPr="00713446" w:rsidRDefault="00713446" w:rsidP="00713446">
                  <w:pPr>
                    <w:spacing w:after="0" w:line="276" w:lineRule="auto"/>
                    <w:rPr>
                      <w:rFonts w:ascii="Arial" w:eastAsia="Aptos" w:hAnsi="Arial" w:cs="Arial"/>
                    </w:rPr>
                  </w:pPr>
                  <w:hyperlink r:id="rId8" w:history="1">
                    <w:r w:rsidRPr="00713446">
                      <w:rPr>
                        <w:rFonts w:ascii="Arial" w:eastAsia="Aptos" w:hAnsi="Arial" w:cs="Arial"/>
                        <w:color w:val="0072BC"/>
                        <w:u w:val="single"/>
                      </w:rPr>
                      <w:t>Learn more and explore our schedule of upcoming events.</w:t>
                    </w:r>
                  </w:hyperlink>
                  <w:r w:rsidRPr="00713446">
                    <w:rPr>
                      <w:rFonts w:ascii="Arial" w:eastAsia="Aptos" w:hAnsi="Arial" w:cs="Arial"/>
                      <w:color w:val="0072BC"/>
                    </w:rPr>
                    <w:t xml:space="preserve"> </w:t>
                  </w:r>
                </w:p>
              </w:tc>
            </w:tr>
            <w:tr w:rsidR="00713446" w:rsidRPr="00713446" w14:paraId="3560457E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15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315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50"/>
                  </w:tblGrid>
                  <w:tr w:rsidR="00713446" w:rsidRPr="00713446" w14:paraId="089D7FE3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2BE4EE7A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rial" w:eastAsia="Aptos" w:hAnsi="Arial" w:cs="Arial"/>
                          </w:rPr>
                        </w:pPr>
                      </w:p>
                    </w:tc>
                  </w:tr>
                </w:tbl>
                <w:p w14:paraId="1D3FD878" w14:textId="77777777" w:rsidR="00713446" w:rsidRPr="00713446" w:rsidRDefault="00713446" w:rsidP="00713446">
                  <w:pPr>
                    <w:spacing w:after="0" w:line="240" w:lineRule="auto"/>
                    <w:rPr>
                      <w:rFonts w:ascii="Aptos" w:eastAsia="Aptos" w:hAnsi="Aptos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</w:tbl>
          <w:p w14:paraId="4956BAB4" w14:textId="77777777" w:rsidR="00713446" w:rsidRPr="00713446" w:rsidRDefault="00713446" w:rsidP="00713446">
            <w:pPr>
              <w:spacing w:after="0" w:line="240" w:lineRule="auto"/>
              <w:jc w:val="center"/>
              <w:rPr>
                <w:rFonts w:ascii="Aptos" w:eastAsia="Aptos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13446" w:rsidRPr="00713446" w14:paraId="588C36C5" w14:textId="77777777" w:rsidTr="00713446">
        <w:trPr>
          <w:tblCellSpacing w:w="0" w:type="dxa"/>
          <w:jc w:val="center"/>
        </w:trPr>
        <w:tc>
          <w:tcPr>
            <w:tcW w:w="0" w:type="auto"/>
            <w:shd w:val="clear" w:color="auto" w:fill="E8E8E8" w:themeFill="background2"/>
            <w:tcMar>
              <w:top w:w="450" w:type="dxa"/>
              <w:left w:w="0" w:type="dxa"/>
              <w:bottom w:w="450" w:type="dxa"/>
              <w:right w:w="0" w:type="dxa"/>
            </w:tcMar>
          </w:tcPr>
          <w:tbl>
            <w:tblPr>
              <w:tblW w:w="9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713446" w:rsidRPr="00713446" w14:paraId="18F2721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0" w:type="dxa"/>
                    <w:left w:w="45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7"/>
                    <w:gridCol w:w="1476"/>
                    <w:gridCol w:w="3468"/>
                    <w:gridCol w:w="698"/>
                    <w:gridCol w:w="868"/>
                    <w:gridCol w:w="1566"/>
                    <w:gridCol w:w="237"/>
                  </w:tblGrid>
                  <w:tr w:rsidR="00713446" w:rsidRPr="00713446" w14:paraId="565465FE" w14:textId="77777777">
                    <w:tc>
                      <w:tcPr>
                        <w:tcW w:w="234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14:paraId="46714146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rial" w:eastAsia="Aptos" w:hAnsi="Arial" w:cs="Arial"/>
                            <w:lang w:val="en"/>
                          </w:rPr>
                        </w:pPr>
                      </w:p>
                    </w:tc>
                    <w:tc>
                      <w:tcPr>
                        <w:tcW w:w="1476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1E20236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rial" w:eastAsia="Aptos" w:hAnsi="Arial" w:cs="Arial"/>
                            <w:sz w:val="22"/>
                            <w:szCs w:val="22"/>
                            <w:lang w:val="en"/>
                          </w:rPr>
                        </w:pPr>
                        <w:r w:rsidRPr="00713446">
                          <w:rPr>
                            <w:rFonts w:ascii="Arial" w:eastAsia="Aptos" w:hAnsi="Arial" w:cs="Arial"/>
                            <w:noProof/>
                            <w:color w:val="000000"/>
                            <w:sz w:val="18"/>
                            <w:szCs w:val="18"/>
                            <w14:ligatures w14:val="none"/>
                          </w:rPr>
                          <w:drawing>
                            <wp:inline distT="0" distB="0" distL="0" distR="0" wp14:anchorId="6159D236" wp14:editId="0EEB7C57">
                              <wp:extent cx="797560" cy="797560"/>
                              <wp:effectExtent l="0" t="0" r="2540" b="2540"/>
                              <wp:docPr id="23" name="Picture 7" descr="A qr code on a white background&#10;&#10;AI-generated content may be incorrect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3" name="Picture 7" descr="A qr code on a white background&#10;&#10;AI-generated content may be incorrect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97560" cy="7975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936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14:paraId="567B74AF" w14:textId="77777777" w:rsidR="00713446" w:rsidRPr="00713446" w:rsidRDefault="00713446" w:rsidP="00713446">
                        <w:pPr>
                          <w:spacing w:after="0" w:line="210" w:lineRule="atLeast"/>
                          <w:rPr>
                            <w:rFonts w:ascii="Arial" w:eastAsia="Aptos" w:hAnsi="Arial" w:cs="Arial"/>
                            <w:color w:val="000000"/>
                            <w:sz w:val="18"/>
                            <w:szCs w:val="18"/>
                          </w:rPr>
                        </w:pPr>
                      </w:p>
                      <w:p w14:paraId="593837B7" w14:textId="77777777" w:rsidR="00713446" w:rsidRPr="00713446" w:rsidRDefault="00713446" w:rsidP="00713446">
                        <w:pPr>
                          <w:spacing w:after="0" w:line="210" w:lineRule="atLeast"/>
                          <w:rPr>
                            <w:rFonts w:ascii="Arial" w:eastAsia="Aptos" w:hAnsi="Arial" w:cs="Arial"/>
                            <w:color w:val="000000"/>
                            <w:sz w:val="18"/>
                            <w:szCs w:val="18"/>
                          </w:rPr>
                        </w:pPr>
                        <w:r w:rsidRPr="00713446">
                          <w:rPr>
                            <w:rFonts w:ascii="Arial" w:eastAsia="Aptos" w:hAnsi="Arial" w:cs="Arial"/>
                            <w:color w:val="000000"/>
                            <w:sz w:val="18"/>
                            <w:szCs w:val="18"/>
                          </w:rPr>
                          <w:t xml:space="preserve">The </w:t>
                        </w:r>
                        <w:r w:rsidRPr="00713446">
                          <w:rPr>
                            <w:rFonts w:ascii="Arial" w:eastAsia="Aptos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NetBenefits</w:t>
                        </w:r>
                        <w:r w:rsidRPr="00713446">
                          <w:rPr>
                            <w:rFonts w:ascii="Arial" w:eastAsia="Aptos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  <w:vertAlign w:val="superscript"/>
                          </w:rPr>
                          <w:t>®</w:t>
                        </w:r>
                        <w:r w:rsidRPr="00713446">
                          <w:rPr>
                            <w:rFonts w:ascii="Arial" w:eastAsia="Aptos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 xml:space="preserve"> app</w:t>
                        </w:r>
                        <w:r w:rsidRPr="00713446">
                          <w:rPr>
                            <w:rFonts w:ascii="Arial" w:eastAsia="Aptos" w:hAnsi="Arial" w:cs="Arial"/>
                            <w:color w:val="000000"/>
                            <w:sz w:val="18"/>
                            <w:szCs w:val="18"/>
                          </w:rPr>
                          <w:t xml:space="preserve"> gives you more ways to access and manage your employee benefits. Download or </w:t>
                        </w:r>
                        <w:hyperlink r:id="rId10" w:history="1">
                          <w:r w:rsidRPr="00713446">
                            <w:rPr>
                              <w:rFonts w:ascii="Arial" w:eastAsia="Aptos" w:hAnsi="Arial" w:cs="Arial"/>
                              <w:color w:val="156082"/>
                              <w:sz w:val="18"/>
                              <w:szCs w:val="18"/>
                              <w:u w:val="single"/>
                            </w:rPr>
                            <w:t>open the app</w:t>
                          </w:r>
                        </w:hyperlink>
                        <w:r w:rsidRPr="00713446">
                          <w:rPr>
                            <w:rFonts w:ascii="Arial" w:eastAsia="Aptos" w:hAnsi="Arial" w:cs="Arial"/>
                            <w:color w:val="000000"/>
                            <w:sz w:val="18"/>
                            <w:szCs w:val="18"/>
                          </w:rPr>
                          <w:t>.</w:t>
                        </w:r>
                      </w:p>
                      <w:p w14:paraId="5CBE45AA" w14:textId="77777777" w:rsidR="00713446" w:rsidRPr="00713446" w:rsidRDefault="00713446" w:rsidP="00713446">
                        <w:pPr>
                          <w:spacing w:after="0" w:line="210" w:lineRule="atLeast"/>
                          <w:rPr>
                            <w:rFonts w:ascii="Arial" w:eastAsia="Aptos" w:hAnsi="Arial" w:cs="Arial"/>
                            <w:color w:val="00000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551" w:type="dxa"/>
                        <w:gridSpan w:val="2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14:paraId="0A8370F7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rial" w:eastAsia="Aptos" w:hAnsi="Arial" w:cs="Arial"/>
                            <w:lang w:val="en"/>
                          </w:rPr>
                        </w:pPr>
                      </w:p>
                      <w:p w14:paraId="6F915DEA" w14:textId="77777777" w:rsidR="00713446" w:rsidRPr="00713446" w:rsidRDefault="00713446" w:rsidP="00713446">
                        <w:pPr>
                          <w:spacing w:after="0" w:line="240" w:lineRule="auto"/>
                          <w:jc w:val="right"/>
                          <w:rPr>
                            <w:rFonts w:ascii="Arial" w:eastAsia="Aptos" w:hAnsi="Arial" w:cs="Arial"/>
                            <w:sz w:val="22"/>
                            <w:szCs w:val="22"/>
                            <w:lang w:val="en"/>
                          </w:rPr>
                        </w:pPr>
                        <w:r w:rsidRPr="00713446">
                          <w:rPr>
                            <w:rFonts w:ascii="Arial" w:eastAsia="Aptos" w:hAnsi="Arial" w:cs="Arial"/>
                            <w:noProof/>
                            <w:color w:val="0000FF"/>
                            <w14:ligatures w14:val="none"/>
                          </w:rPr>
                          <w:drawing>
                            <wp:inline distT="0" distB="0" distL="0" distR="0" wp14:anchorId="7F45B8AD" wp14:editId="30CAB9BD">
                              <wp:extent cx="850900" cy="233680"/>
                              <wp:effectExtent l="0" t="0" r="6350" b="0"/>
                              <wp:docPr id="24" name="Picture 3" descr="Google Play">
                                <a:hlinkClick xmlns:a="http://schemas.openxmlformats.org/drawingml/2006/main" r:id="rId11" tgtFrame="_blank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Google Play">
                                        <a:hlinkClick r:id="rId11" tgtFrame="_blank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50900" cy="2336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551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14:paraId="36CCBDF7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rial" w:eastAsia="Aptos" w:hAnsi="Arial" w:cs="Arial"/>
                            <w:lang w:val="en"/>
                          </w:rPr>
                        </w:pPr>
                      </w:p>
                      <w:p w14:paraId="67A06C31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rial" w:eastAsia="Aptos" w:hAnsi="Arial" w:cs="Arial"/>
                            <w:lang w:val="en"/>
                          </w:rPr>
                        </w:pPr>
                        <w:r w:rsidRPr="00713446">
                          <w:rPr>
                            <w:rFonts w:ascii="Arial" w:eastAsia="Aptos" w:hAnsi="Arial" w:cs="Arial"/>
                            <w:noProof/>
                            <w14:ligatures w14:val="none"/>
                          </w:rPr>
                          <w:drawing>
                            <wp:inline distT="0" distB="0" distL="0" distR="0" wp14:anchorId="6C4448EC" wp14:editId="12AE6798">
                              <wp:extent cx="850900" cy="233680"/>
                              <wp:effectExtent l="0" t="0" r="6350" b="0"/>
                              <wp:docPr id="25" name="Picture 1" descr="AppStore">
                                <a:hlinkClick xmlns:a="http://schemas.openxmlformats.org/drawingml/2006/main" r:id="rId13" tgtFrame="_blank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AppStore">
                                        <a:hlinkClick r:id="rId13" tgtFrame="_blank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50900" cy="2336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36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14:paraId="10638E3D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rial" w:eastAsia="Aptos" w:hAnsi="Arial" w:cs="Arial"/>
                            <w:lang w:val="en"/>
                          </w:rPr>
                        </w:pPr>
                      </w:p>
                    </w:tc>
                  </w:tr>
                  <w:tr w:rsidR="00713446" w:rsidRPr="00713446" w14:paraId="3D2B7615" w14:textId="77777777">
                    <w:tc>
                      <w:tcPr>
                        <w:tcW w:w="1710" w:type="dxa"/>
                        <w:gridSpan w:val="2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14:paraId="7ED9A513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rial" w:eastAsia="Aptos" w:hAnsi="Arial" w:cs="Arial"/>
                            <w:lang w:val="en"/>
                          </w:rPr>
                        </w:pPr>
                      </w:p>
                    </w:tc>
                    <w:tc>
                      <w:tcPr>
                        <w:tcW w:w="4627" w:type="dxa"/>
                        <w:gridSpan w:val="2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14:paraId="7E9EC801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rial" w:eastAsia="Aptos" w:hAnsi="Arial" w:cs="Arial"/>
                            <w:lang w:val="en"/>
                          </w:rPr>
                        </w:pPr>
                      </w:p>
                    </w:tc>
                    <w:tc>
                      <w:tcPr>
                        <w:tcW w:w="2647" w:type="dxa"/>
                        <w:gridSpan w:val="3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14:paraId="2C6BC32E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rial" w:eastAsia="Aptos" w:hAnsi="Arial" w:cs="Arial"/>
                            <w:sz w:val="22"/>
                            <w:szCs w:val="22"/>
                            <w:lang w:val="en"/>
                          </w:rPr>
                        </w:pPr>
                      </w:p>
                    </w:tc>
                  </w:tr>
                  <w:tr w:rsidR="00713446" w:rsidRPr="00713446" w14:paraId="453EC703" w14:textId="77777777">
                    <w:tc>
                      <w:tcPr>
                        <w:tcW w:w="240" w:type="dxa"/>
                        <w:vAlign w:val="center"/>
                        <w:hideMark/>
                      </w:tcPr>
                      <w:p w14:paraId="475DCA36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rial" w:eastAsia="Aptos" w:hAnsi="Arial" w:cs="Arial"/>
                            <w:sz w:val="22"/>
                            <w:szCs w:val="22"/>
                            <w:lang w:val="en"/>
                          </w:rPr>
                        </w:pPr>
                      </w:p>
                    </w:tc>
                    <w:tc>
                      <w:tcPr>
                        <w:tcW w:w="1470" w:type="dxa"/>
                        <w:vAlign w:val="center"/>
                        <w:hideMark/>
                      </w:tcPr>
                      <w:p w14:paraId="74235780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ptos" w:eastAsia="Aptos" w:hAnsi="Aptos" w:cs="Times New Roman"/>
                            <w:kern w:val="0"/>
                            <w:sz w:val="20"/>
                            <w:szCs w:val="20"/>
                            <w14:ligatures w14:val="none"/>
                          </w:rPr>
                        </w:pPr>
                      </w:p>
                    </w:tc>
                    <w:tc>
                      <w:tcPr>
                        <w:tcW w:w="3930" w:type="dxa"/>
                        <w:vAlign w:val="center"/>
                        <w:hideMark/>
                      </w:tcPr>
                      <w:p w14:paraId="0AE0BA32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ptos" w:eastAsia="Aptos" w:hAnsi="Aptos" w:cs="Times New Roman"/>
                            <w:kern w:val="0"/>
                            <w:sz w:val="20"/>
                            <w:szCs w:val="20"/>
                            <w14:ligatures w14:val="none"/>
                          </w:rPr>
                        </w:pPr>
                      </w:p>
                    </w:tc>
                    <w:tc>
                      <w:tcPr>
                        <w:tcW w:w="690" w:type="dxa"/>
                        <w:vAlign w:val="center"/>
                        <w:hideMark/>
                      </w:tcPr>
                      <w:p w14:paraId="6A53CAD5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ptos" w:eastAsia="Aptos" w:hAnsi="Aptos" w:cs="Times New Roman"/>
                            <w:kern w:val="0"/>
                            <w:sz w:val="20"/>
                            <w:szCs w:val="20"/>
                            <w14:ligatures w14:val="none"/>
                          </w:rPr>
                        </w:pPr>
                      </w:p>
                    </w:tc>
                    <w:tc>
                      <w:tcPr>
                        <w:tcW w:w="855" w:type="dxa"/>
                        <w:vAlign w:val="center"/>
                        <w:hideMark/>
                      </w:tcPr>
                      <w:p w14:paraId="2B992FD6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ptos" w:eastAsia="Aptos" w:hAnsi="Aptos" w:cs="Times New Roman"/>
                            <w:kern w:val="0"/>
                            <w:sz w:val="20"/>
                            <w:szCs w:val="20"/>
                            <w14:ligatures w14:val="none"/>
                          </w:rPr>
                        </w:pPr>
                      </w:p>
                    </w:tc>
                    <w:tc>
                      <w:tcPr>
                        <w:tcW w:w="1545" w:type="dxa"/>
                        <w:vAlign w:val="center"/>
                        <w:hideMark/>
                      </w:tcPr>
                      <w:p w14:paraId="2ECCF225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ptos" w:eastAsia="Aptos" w:hAnsi="Aptos" w:cs="Times New Roman"/>
                            <w:kern w:val="0"/>
                            <w:sz w:val="20"/>
                            <w:szCs w:val="20"/>
                            <w14:ligatures w14:val="none"/>
                          </w:rPr>
                        </w:pPr>
                      </w:p>
                    </w:tc>
                    <w:tc>
                      <w:tcPr>
                        <w:tcW w:w="240" w:type="dxa"/>
                        <w:vAlign w:val="center"/>
                        <w:hideMark/>
                      </w:tcPr>
                      <w:p w14:paraId="07724146" w14:textId="77777777" w:rsidR="00713446" w:rsidRPr="00713446" w:rsidRDefault="00713446" w:rsidP="00713446">
                        <w:pPr>
                          <w:spacing w:after="0" w:line="240" w:lineRule="auto"/>
                          <w:rPr>
                            <w:rFonts w:ascii="Aptos" w:eastAsia="Aptos" w:hAnsi="Aptos" w:cs="Times New Roman"/>
                            <w:kern w:val="0"/>
                            <w:sz w:val="20"/>
                            <w:szCs w:val="20"/>
                            <w14:ligatures w14:val="none"/>
                          </w:rPr>
                        </w:pPr>
                      </w:p>
                    </w:tc>
                  </w:tr>
                </w:tbl>
                <w:p w14:paraId="14659ADB" w14:textId="77777777" w:rsidR="00713446" w:rsidRPr="00713446" w:rsidRDefault="00713446" w:rsidP="00713446">
                  <w:pPr>
                    <w:spacing w:after="0" w:line="240" w:lineRule="auto"/>
                    <w:rPr>
                      <w:rFonts w:ascii="Aptos" w:eastAsia="Aptos" w:hAnsi="Aptos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</w:tbl>
          <w:p w14:paraId="280FAE7B" w14:textId="77777777" w:rsidR="00713446" w:rsidRPr="00713446" w:rsidRDefault="00713446" w:rsidP="00713446">
            <w:pPr>
              <w:spacing w:after="0" w:line="240" w:lineRule="auto"/>
              <w:jc w:val="center"/>
              <w:rPr>
                <w:rFonts w:ascii="Aptos" w:eastAsia="Aptos" w:hAnsi="Aptos" w:cs="Aptos"/>
                <w:vanish/>
                <w:kern w:val="0"/>
                <w:sz w:val="20"/>
                <w:szCs w:val="20"/>
                <w14:ligatures w14:val="none"/>
              </w:rPr>
            </w:pPr>
          </w:p>
          <w:tbl>
            <w:tblPr>
              <w:tblW w:w="9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713446" w:rsidRPr="00713446" w14:paraId="145495D8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0" w:type="dxa"/>
                    <w:left w:w="450" w:type="dxa"/>
                    <w:bottom w:w="0" w:type="dxa"/>
                    <w:right w:w="0" w:type="dxa"/>
                  </w:tcMar>
                </w:tcPr>
                <w:p w14:paraId="7CA55B27" w14:textId="77777777" w:rsidR="00713446" w:rsidRPr="00713446" w:rsidRDefault="00713446" w:rsidP="00713446">
                  <w:pPr>
                    <w:spacing w:after="0" w:line="210" w:lineRule="atLeast"/>
                    <w:rPr>
                      <w:rFonts w:ascii="Arial" w:eastAsia="Aptos" w:hAnsi="Arial" w:cs="Arial"/>
                      <w:color w:val="000000"/>
                      <w:sz w:val="17"/>
                      <w:szCs w:val="17"/>
                    </w:rPr>
                  </w:pPr>
                </w:p>
                <w:p w14:paraId="6EA6E964" w14:textId="77777777" w:rsidR="00713446" w:rsidRPr="00713446" w:rsidRDefault="00713446" w:rsidP="00713446">
                  <w:pPr>
                    <w:spacing w:after="0" w:line="210" w:lineRule="atLeast"/>
                    <w:rPr>
                      <w:rFonts w:ascii="Arial" w:eastAsia="Aptos" w:hAnsi="Arial" w:cs="Arial"/>
                      <w:color w:val="000000"/>
                      <w:sz w:val="17"/>
                      <w:szCs w:val="17"/>
                    </w:rPr>
                  </w:pPr>
                  <w:hyperlink r:id="rId15" w:tgtFrame="_blank" w:history="1">
                    <w:r w:rsidRPr="00713446">
                      <w:rPr>
                        <w:rFonts w:ascii="Arial" w:eastAsia="Aptos" w:hAnsi="Arial" w:cs="Arial"/>
                        <w:color w:val="0072BC"/>
                        <w:sz w:val="17"/>
                        <w:szCs w:val="17"/>
                        <w:u w:val="single"/>
                      </w:rPr>
                      <w:t>Privacy Policy</w:t>
                    </w:r>
                  </w:hyperlink>
                  <w:r w:rsidRPr="00713446">
                    <w:rPr>
                      <w:rFonts w:ascii="Arial" w:eastAsia="Aptos" w:hAnsi="Arial" w:cs="Arial"/>
                      <w:color w:val="000000"/>
                      <w:sz w:val="17"/>
                      <w:szCs w:val="17"/>
                    </w:rPr>
                    <w:t> | </w:t>
                  </w:r>
                  <w:hyperlink r:id="rId16" w:tgtFrame="_blank" w:history="1">
                    <w:r w:rsidRPr="00713446">
                      <w:rPr>
                        <w:rFonts w:ascii="Arial" w:eastAsia="Aptos" w:hAnsi="Arial" w:cs="Arial"/>
                        <w:color w:val="0072BC"/>
                        <w:sz w:val="17"/>
                        <w:szCs w:val="17"/>
                        <w:u w:val="single"/>
                      </w:rPr>
                      <w:t>Terms of Use</w:t>
                    </w:r>
                  </w:hyperlink>
                </w:p>
              </w:tc>
            </w:tr>
            <w:tr w:rsidR="00713446" w:rsidRPr="00713446" w14:paraId="411B219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375" w:type="dxa"/>
                    <w:left w:w="450" w:type="dxa"/>
                    <w:bottom w:w="225" w:type="dxa"/>
                    <w:right w:w="0" w:type="dxa"/>
                  </w:tcMar>
                  <w:hideMark/>
                </w:tcPr>
                <w:p w14:paraId="0C054455" w14:textId="77777777" w:rsidR="00713446" w:rsidRPr="00705207" w:rsidRDefault="00713446" w:rsidP="00713446">
                  <w:pPr>
                    <w:spacing w:after="0" w:line="255" w:lineRule="atLeast"/>
                    <w:rPr>
                      <w:rFonts w:ascii="Arial" w:eastAsia="Aptos" w:hAnsi="Arial" w:cs="Arial"/>
                      <w:color w:val="444444"/>
                      <w:sz w:val="21"/>
                      <w:szCs w:val="21"/>
                    </w:rPr>
                  </w:pPr>
                  <w:r w:rsidRPr="00705207">
                    <w:rPr>
                      <w:rFonts w:ascii="Arial" w:eastAsia="Aptos" w:hAnsi="Arial" w:cs="Arial"/>
                      <w:color w:val="444444"/>
                      <w:sz w:val="21"/>
                      <w:szCs w:val="21"/>
                    </w:rPr>
                    <w:lastRenderedPageBreak/>
                    <w:t>Investing involves risk, including risk of loss.</w:t>
                  </w:r>
                </w:p>
              </w:tc>
            </w:tr>
            <w:tr w:rsidR="00713446" w:rsidRPr="00713446" w14:paraId="4D2FBE28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0" w:type="dxa"/>
                    <w:left w:w="450" w:type="dxa"/>
                    <w:bottom w:w="0" w:type="dxa"/>
                    <w:right w:w="450" w:type="dxa"/>
                  </w:tcMar>
                </w:tcPr>
                <w:p w14:paraId="111571E1" w14:textId="77777777" w:rsidR="00713446" w:rsidRPr="00713446" w:rsidRDefault="00713446" w:rsidP="00713446">
                  <w:pPr>
                    <w:spacing w:after="0" w:line="255" w:lineRule="atLeast"/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</w:pPr>
                  <w:r w:rsidRPr="00713446"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  <w:t>Please do not respond to this email. This mailbox is not monitored, and you will not receive a response.</w:t>
                  </w:r>
                </w:p>
                <w:p w14:paraId="7EBE7969" w14:textId="77777777" w:rsidR="00713446" w:rsidRPr="00713446" w:rsidRDefault="00713446" w:rsidP="00713446">
                  <w:pPr>
                    <w:spacing w:after="0" w:line="255" w:lineRule="atLeast"/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</w:pPr>
                </w:p>
                <w:p w14:paraId="6C44A595" w14:textId="77777777" w:rsidR="00713446" w:rsidRPr="00713446" w:rsidRDefault="00713446" w:rsidP="00713446">
                  <w:pPr>
                    <w:spacing w:after="0" w:line="255" w:lineRule="atLeast"/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</w:pPr>
                  <w:r w:rsidRPr="00713446"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  <w:t xml:space="preserve">App Store is a registered service mark of Apple Inc. </w:t>
                  </w:r>
                </w:p>
                <w:p w14:paraId="20912976" w14:textId="77777777" w:rsidR="00713446" w:rsidRPr="00713446" w:rsidRDefault="00713446" w:rsidP="00713446">
                  <w:pPr>
                    <w:spacing w:after="0" w:line="255" w:lineRule="atLeast"/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</w:pPr>
                </w:p>
                <w:p w14:paraId="7BF04FBB" w14:textId="77777777" w:rsidR="00713446" w:rsidRPr="00713446" w:rsidRDefault="00713446" w:rsidP="00713446">
                  <w:pPr>
                    <w:spacing w:after="0" w:line="255" w:lineRule="atLeast"/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</w:pPr>
                  <w:r w:rsidRPr="00713446"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  <w:t>Google Play is a registered trademark of Google LLC.</w:t>
                  </w:r>
                  <w:r w:rsidRPr="00713446"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  <w:tab/>
                  </w:r>
                  <w:r w:rsidRPr="00713446"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  <w:br/>
                  </w:r>
                  <w:r w:rsidRPr="00713446"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  <w:br/>
                    <w:t>Fidelity and the Fidelity Investments logo are registered service marks of FMR LLC.</w:t>
                  </w:r>
                  <w:r w:rsidRPr="00713446"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  <w:br/>
                  </w:r>
                  <w:r w:rsidRPr="00713446"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  <w:br/>
                    <w:t>Fidelity Brokerage Services LLC, Member NYSE, </w:t>
                  </w:r>
                  <w:hyperlink r:id="rId17" w:tgtFrame="_blank" w:tooltip="SIPC" w:history="1">
                    <w:r w:rsidRPr="00713446">
                      <w:rPr>
                        <w:rFonts w:ascii="Arial" w:eastAsia="Aptos" w:hAnsi="Arial" w:cs="Arial"/>
                        <w:color w:val="0072BC"/>
                        <w:sz w:val="17"/>
                        <w:szCs w:val="17"/>
                        <w:u w:val="single"/>
                      </w:rPr>
                      <w:t>SIPC</w:t>
                    </w:r>
                  </w:hyperlink>
                  <w:r w:rsidRPr="00713446"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  <w:t>, 900 Salem Street, Smithfield, RI 02917</w:t>
                  </w:r>
                  <w:r w:rsidRPr="00713446"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  <w:br/>
                  </w:r>
                  <w:r w:rsidRPr="00713446"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  <w:br/>
                    <w:t>© 2026 FMR LLC. All rights reserved.</w:t>
                  </w:r>
                  <w:r w:rsidRPr="00713446"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  <w:br/>
                  </w:r>
                  <w:r w:rsidRPr="00713446">
                    <w:rPr>
                      <w:rFonts w:ascii="Arial" w:eastAsia="Aptos" w:hAnsi="Arial" w:cs="Arial"/>
                      <w:color w:val="444444"/>
                      <w:sz w:val="17"/>
                      <w:szCs w:val="17"/>
                    </w:rPr>
                    <w:br/>
                    <w:t>1254932.1.0</w:t>
                  </w:r>
                </w:p>
              </w:tc>
            </w:tr>
          </w:tbl>
          <w:p w14:paraId="3B9EDCDF" w14:textId="77777777" w:rsidR="00713446" w:rsidRPr="00713446" w:rsidRDefault="00713446" w:rsidP="00713446">
            <w:pPr>
              <w:spacing w:after="0" w:line="240" w:lineRule="auto"/>
              <w:jc w:val="center"/>
              <w:rPr>
                <w:rFonts w:ascii="Aptos" w:eastAsia="Aptos" w:hAnsi="Aptos" w:cs="Aptos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0B14B4C" w14:textId="77777777" w:rsidR="00713446" w:rsidRDefault="00713446"/>
    <w:sectPr w:rsidR="007134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446"/>
    <w:rsid w:val="00044B63"/>
    <w:rsid w:val="00060B9C"/>
    <w:rsid w:val="001E3CF4"/>
    <w:rsid w:val="00245630"/>
    <w:rsid w:val="00705207"/>
    <w:rsid w:val="00713446"/>
    <w:rsid w:val="00776FD8"/>
    <w:rsid w:val="008A060F"/>
    <w:rsid w:val="00B6076A"/>
    <w:rsid w:val="00C44FA1"/>
    <w:rsid w:val="00D93CFA"/>
    <w:rsid w:val="00DF08AF"/>
    <w:rsid w:val="00E13068"/>
    <w:rsid w:val="00E21431"/>
    <w:rsid w:val="00E2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8511D"/>
  <w15:chartTrackingRefBased/>
  <w15:docId w15:val="{1BC46033-36B7-438B-B91D-4214BA4D9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4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4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4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4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4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4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4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4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4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4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4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4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4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4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4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4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4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4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4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4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4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4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4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4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4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4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4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4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44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1344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34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6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b.fidelity.com/public/nbpreloginnav/spa/fidelitywork/core/online-financial-education-workshops?ccsource=em_nb_oft_live-webinars-fin-education-workshops_0426" TargetMode="External"/><Relationship Id="rId13" Type="http://schemas.openxmlformats.org/officeDocument/2006/relationships/hyperlink" Target="https://apps.apple.com/us/app/netbenefits/id640179084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5.png"/><Relationship Id="rId17" Type="http://schemas.openxmlformats.org/officeDocument/2006/relationships/hyperlink" Target="https://www.sipc.org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nb.fidelity.com/public/nb/default/resourceslibrary/articles/termsofuse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s://play.google.com/store/apps/details?id=com.fidelity.wi.activity&amp;hl=en_US&amp;gl=US&amp;pli=1" TargetMode="External"/><Relationship Id="rId5" Type="http://schemas.openxmlformats.org/officeDocument/2006/relationships/image" Target="https://image.fidelityinvestments.com/lib/fe8b1570706c0c787c/m/1/1504d960-9f6e-40b6-bce4-655a0d77d0e5.png" TargetMode="External"/><Relationship Id="rId15" Type="http://schemas.openxmlformats.org/officeDocument/2006/relationships/hyperlink" Target="https://nb.fidelity.com/public/nb/default/resourceslibrary/articles/privacypolicy" TargetMode="External"/><Relationship Id="rId10" Type="http://schemas.openxmlformats.org/officeDocument/2006/relationships/hyperlink" Target="https://netbenefits.app.link/MEC-Email-Footer-Lookup" TargetMode="External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254</Words>
  <Characters>1448</Characters>
  <Application>Microsoft Office Word</Application>
  <DocSecurity>0</DocSecurity>
  <Lines>12</Lines>
  <Paragraphs>3</Paragraphs>
  <ScaleCrop>false</ScaleCrop>
  <Company>Fidelity Investments</Company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Corneau, Joscelyn</dc:creator>
  <cp:keywords/>
  <dc:description/>
  <cp:lastModifiedBy>Rodgers, Ariel</cp:lastModifiedBy>
  <cp:revision>2</cp:revision>
  <dcterms:created xsi:type="dcterms:W3CDTF">2026-04-02T13:25:00Z</dcterms:created>
  <dcterms:modified xsi:type="dcterms:W3CDTF">2026-04-02T13:25:00Z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2026-03-19T14:52:04Z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667b42ff-56f5-48eb-984f-3594bfa3ef9c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